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7BB6" w14:textId="77777777" w:rsidR="00EA5AA9" w:rsidRPr="00EA5AA9" w:rsidRDefault="00EA5AA9" w:rsidP="00EA5AA9">
      <w:pPr>
        <w:widowControl w:val="0"/>
        <w:autoSpaceDE w:val="0"/>
        <w:autoSpaceDN w:val="0"/>
        <w:spacing w:after="19" w:line="240" w:lineRule="auto"/>
        <w:ind w:left="242" w:right="216"/>
        <w:jc w:val="right"/>
        <w:rPr>
          <w:rFonts w:ascii="Times New Roman" w:eastAsia="Arial" w:hAnsi="Times New Roman" w:cs="Times New Roman"/>
          <w:sz w:val="24"/>
          <w:szCs w:val="24"/>
        </w:rPr>
      </w:pPr>
    </w:p>
    <w:p w14:paraId="7D16A93F" w14:textId="1C6E10F0" w:rsidR="00264AF4" w:rsidRPr="000237F8" w:rsidRDefault="00264AF4" w:rsidP="00264AF4">
      <w:pPr>
        <w:widowControl w:val="0"/>
        <w:autoSpaceDE w:val="0"/>
        <w:autoSpaceDN w:val="0"/>
        <w:spacing w:after="19" w:line="240" w:lineRule="auto"/>
        <w:ind w:left="242" w:right="216"/>
        <w:jc w:val="center"/>
        <w:rPr>
          <w:rFonts w:ascii="Times New Roman" w:eastAsia="Arial" w:hAnsi="Times New Roman" w:cs="Times New Roman"/>
          <w:color w:val="00B0F0"/>
          <w:sz w:val="28"/>
          <w:szCs w:val="28"/>
        </w:rPr>
      </w:pPr>
      <w:r w:rsidRPr="000237F8">
        <w:rPr>
          <w:rFonts w:ascii="Times New Roman" w:eastAsia="Arial" w:hAnsi="Times New Roman" w:cs="Times New Roman"/>
          <w:color w:val="00B0F0"/>
          <w:sz w:val="28"/>
          <w:szCs w:val="28"/>
        </w:rPr>
        <w:t>Оформить на бланке организации</w:t>
      </w:r>
    </w:p>
    <w:p w14:paraId="6967DD21" w14:textId="77777777" w:rsidR="00264AF4" w:rsidRPr="00264AF4" w:rsidRDefault="00264AF4" w:rsidP="00264AF4">
      <w:pPr>
        <w:widowControl w:val="0"/>
        <w:autoSpaceDE w:val="0"/>
        <w:autoSpaceDN w:val="0"/>
        <w:spacing w:after="0" w:line="20" w:lineRule="exact"/>
        <w:ind w:left="102"/>
        <w:rPr>
          <w:rFonts w:ascii="Times New Roman" w:eastAsia="Arial" w:hAnsi="Times New Roman" w:cs="Times New Roman"/>
          <w:sz w:val="28"/>
          <w:szCs w:val="28"/>
          <w:lang w:val="en-US"/>
        </w:rPr>
      </w:pPr>
      <w:r w:rsidRPr="00264AF4">
        <w:rPr>
          <w:rFonts w:ascii="Times New Roman" w:eastAsia="Arial" w:hAnsi="Times New Roman" w:cs="Times New Roman"/>
          <w:noProof/>
          <w:sz w:val="28"/>
          <w:szCs w:val="28"/>
          <w:lang w:val="en-US"/>
        </w:rPr>
        <mc:AlternateContent>
          <mc:Choice Requires="wpg">
            <w:drawing>
              <wp:inline distT="0" distB="0" distL="0" distR="0" wp14:anchorId="5328656C" wp14:editId="4FC7B62D">
                <wp:extent cx="6187440" cy="9525"/>
                <wp:effectExtent l="7620" t="6350" r="5715" b="317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7440" cy="9525"/>
                          <a:chOff x="0" y="0"/>
                          <a:chExt cx="9744" cy="15"/>
                        </a:xfrm>
                      </wpg:grpSpPr>
                      <wps:wsp>
                        <wps:cNvPr id="2" name="Line 3"/>
                        <wps:cNvCnPr>
                          <a:cxnSpLocks noChangeShapeType="1"/>
                        </wps:cNvCnPr>
                        <wps:spPr bwMode="auto">
                          <a:xfrm>
                            <a:off x="0" y="7"/>
                            <a:ext cx="9744" cy="0"/>
                          </a:xfrm>
                          <a:prstGeom prst="line">
                            <a:avLst/>
                          </a:prstGeom>
                          <a:noFill/>
                          <a:ln w="915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4E8DDE" id="Group 2" o:spid="_x0000_s1026" style="width:487.2pt;height:.75pt;mso-position-horizontal-relative:char;mso-position-vertical-relative:line" coordsize="974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qH1GQIAAJYEAAAOAAAAZHJzL2Uyb0RvYy54bWyklM1u2zAMx+8D9g6C7ovjrOmHEaeHtM0l&#10;2wq0ewBGlm1hsihISpy8/SjZTYL2MnQ+CJIoUvz/SHlxf+g020vnFZqS55MpZ9IIrJRpSv779enb&#10;LWc+gKlAo5ElP0rP75dfvyx6W8gZtqgr6RgFMb7obcnbEGyRZV60sgM/QSsNGWt0HQRauiarHPQU&#10;vdPZbDq9znp0lXUopPe0+zAY+TLFr2spwq+69jIwXXLKLaTRpXEbx2y5gKJxYFslxjTgE1l0oAxd&#10;egr1AAHYzqkPoTolHHqsw0Rgl2FdKyGTBlKTT9+pWTvc2aSlKfrGnjAR2necPh1W/NyvnX2xz27I&#10;nqYbFH88ccl62xSX9rhuhsNs2//AiuoJu4BJ+KF2XQxBktgh8T2e+MpDYII2r/Pbm6srKoMg2918&#10;Nh/wi5Zq9MFJtI+j2x05DT558sigGG5LGY4ZxYpTC/kzJf9/lF5asDLB95HCs2OqKvmMMwMdCd8o&#10;I9n3KCDeSwdWZmAoDmZkyAyuWjCNTKFej5bc8uhBeV+4xIWnAvwj05sB2hvTM5zUzCc2UFjnw1pi&#10;x+Kk5JoSTpWC/caHmMX5SCycwSelNe1DoQ3rqUD5fJ4cPGpVRWO0eddsV9qxPcQXlb4kiSyXx6hz&#10;TZWCtRKqx3EeQOlhTpdrM5KI4geMW6yOz+6NEBVz7EJq/pTv+FDj67pcp1Pn38nyLwAAAP//AwBQ&#10;SwMEFAAGAAgAAAAhAMrXJmfbAAAAAwEAAA8AAABkcnMvZG93bnJldi54bWxMj0FLw0AQhe+C/2EZ&#10;wZvdRFutMZtSinoqBVuheJsm0yQ0Oxuy2yT9945e9PJgeI/3vkkXo21UT52vHRuIJxEo4twVNZcG&#10;Pndvd3NQPiAX2DgmAxfysMiur1JMCjfwB/XbUCopYZ+ggSqENtHa5xVZ9BPXEot3dJ3FIGdX6qLD&#10;Qcpto++j6FFbrFkWKmxpVVF+2p6tgfcBh+VD/NqvT8fV5Ws32+zXMRlzezMuX0AFGsNfGH7wBR0y&#10;YTq4MxdeNQbkkfCr4j0/TaegDhKagc5S/Z89+wYAAP//AwBQSwECLQAUAAYACAAAACEAtoM4kv4A&#10;AADhAQAAEwAAAAAAAAAAAAAAAAAAAAAAW0NvbnRlbnRfVHlwZXNdLnhtbFBLAQItABQABgAIAAAA&#10;IQA4/SH/1gAAAJQBAAALAAAAAAAAAAAAAAAAAC8BAABfcmVscy8ucmVsc1BLAQItABQABgAIAAAA&#10;IQAovqH1GQIAAJYEAAAOAAAAAAAAAAAAAAAAAC4CAABkcnMvZTJvRG9jLnhtbFBLAQItABQABgAI&#10;AAAAIQDK1yZn2wAAAAMBAAAPAAAAAAAAAAAAAAAAAHMEAABkcnMvZG93bnJldi54bWxQSwUGAAAA&#10;AAQABADzAAAAewUAAAAA&#10;">
                <v:line id="Line 3" o:spid="_x0000_s1027" style="position:absolute;visibility:visible;mso-wrap-style:square" from="0,7" to="97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QMswAAAANoAAAAPAAAAZHJzL2Rvd25yZXYueG1sRE/Pa8Iw&#10;FL4P9j+EN/A201UdUo0yhYEXD+pEvD2aZ1NsXkqTtdW/3giDHT++3/NlbyvRUuNLxwo+hgkI4tzp&#10;kgsFP4fv9ykIH5A1Vo5JwY08LBevL3PMtOt4R+0+FCKGsM9QgQmhzqT0uSGLfuhq4shdXGMxRNgU&#10;UjfYxXBbyTRJPqXFkmODwZrWhvLr/tcq6CZxwThtL+f7aBXM5HQs022l1OCt/5qBCNSHf/Gfe6MV&#10;pPC8Em+AXDwAAAD//wMAUEsBAi0AFAAGAAgAAAAhANvh9svuAAAAhQEAABMAAAAAAAAAAAAAAAAA&#10;AAAAAFtDb250ZW50X1R5cGVzXS54bWxQSwECLQAUAAYACAAAACEAWvQsW78AAAAVAQAACwAAAAAA&#10;AAAAAAAAAAAfAQAAX3JlbHMvLnJlbHNQSwECLQAUAAYACAAAACEA7JEDLMAAAADaAAAADwAAAAAA&#10;AAAAAAAAAAAHAgAAZHJzL2Rvd25yZXYueG1sUEsFBgAAAAADAAMAtwAAAPQCAAAAAA==&#10;" strokeweight=".25431mm"/>
                <w10:anchorlock/>
              </v:group>
            </w:pict>
          </mc:Fallback>
        </mc:AlternateContent>
      </w:r>
    </w:p>
    <w:p w14:paraId="509B35F2" w14:textId="77777777" w:rsidR="00264AF4" w:rsidRPr="00264AF4" w:rsidRDefault="00264AF4" w:rsidP="00264AF4">
      <w:pPr>
        <w:widowControl w:val="0"/>
        <w:autoSpaceDE w:val="0"/>
        <w:autoSpaceDN w:val="0"/>
        <w:spacing w:after="0" w:line="240" w:lineRule="auto"/>
        <w:rPr>
          <w:rFonts w:ascii="Times New Roman" w:eastAsia="Arial" w:hAnsi="Times New Roman" w:cs="Times New Roman"/>
          <w:b/>
          <w:sz w:val="28"/>
          <w:szCs w:val="28"/>
        </w:rPr>
      </w:pPr>
    </w:p>
    <w:p w14:paraId="31B73F00" w14:textId="77777777" w:rsidR="00264AF4" w:rsidRPr="00264AF4" w:rsidRDefault="00264AF4" w:rsidP="00264AF4">
      <w:pPr>
        <w:widowControl w:val="0"/>
        <w:autoSpaceDE w:val="0"/>
        <w:autoSpaceDN w:val="0"/>
        <w:spacing w:before="10" w:after="0" w:line="240" w:lineRule="auto"/>
        <w:rPr>
          <w:rFonts w:ascii="Times New Roman" w:eastAsia="Arial" w:hAnsi="Times New Roman" w:cs="Times New Roman"/>
          <w:sz w:val="28"/>
          <w:szCs w:val="28"/>
        </w:rPr>
      </w:pPr>
    </w:p>
    <w:p w14:paraId="5DF8BD70" w14:textId="75803A64" w:rsidR="00264AF4" w:rsidRPr="00264AF4" w:rsidRDefault="00264AF4" w:rsidP="00264AF4">
      <w:pPr>
        <w:widowControl w:val="0"/>
        <w:autoSpaceDE w:val="0"/>
        <w:autoSpaceDN w:val="0"/>
        <w:spacing w:after="0" w:line="240" w:lineRule="auto"/>
        <w:ind w:left="146"/>
        <w:rPr>
          <w:rFonts w:ascii="Times New Roman" w:eastAsia="Arial" w:hAnsi="Times New Roman" w:cs="Times New Roman"/>
          <w:color w:val="FF0000"/>
          <w:sz w:val="28"/>
          <w:szCs w:val="28"/>
        </w:rPr>
      </w:pPr>
      <w:r w:rsidRPr="00264AF4">
        <w:rPr>
          <w:rFonts w:ascii="Times New Roman" w:eastAsia="Arial" w:hAnsi="Times New Roman" w:cs="Times New Roman"/>
          <w:sz w:val="28"/>
          <w:szCs w:val="28"/>
        </w:rPr>
        <w:t>г. Петрозаводск                                                          «____»________</w:t>
      </w:r>
      <w:r w:rsidR="00740303">
        <w:rPr>
          <w:rFonts w:ascii="Times New Roman" w:eastAsia="Arial" w:hAnsi="Times New Roman" w:cs="Times New Roman"/>
          <w:sz w:val="28"/>
          <w:szCs w:val="28"/>
        </w:rPr>
        <w:t>_</w:t>
      </w:r>
      <w:r w:rsidRPr="00264AF4">
        <w:rPr>
          <w:rFonts w:ascii="Times New Roman" w:eastAsia="Arial" w:hAnsi="Times New Roman" w:cs="Times New Roman"/>
          <w:sz w:val="28"/>
          <w:szCs w:val="28"/>
        </w:rPr>
        <w:t xml:space="preserve"> </w:t>
      </w:r>
      <w:r w:rsidR="00740303">
        <w:rPr>
          <w:rFonts w:ascii="Times New Roman" w:eastAsia="Arial" w:hAnsi="Times New Roman" w:cs="Times New Roman"/>
          <w:sz w:val="28"/>
          <w:szCs w:val="28"/>
        </w:rPr>
        <w:t xml:space="preserve"> ______</w:t>
      </w:r>
    </w:p>
    <w:p w14:paraId="2A8854BF" w14:textId="77777777" w:rsidR="00264AF4" w:rsidRPr="00264AF4" w:rsidRDefault="00264AF4" w:rsidP="00264AF4">
      <w:pPr>
        <w:widowControl w:val="0"/>
        <w:autoSpaceDE w:val="0"/>
        <w:autoSpaceDN w:val="0"/>
        <w:spacing w:before="1" w:after="0" w:line="240" w:lineRule="auto"/>
        <w:rPr>
          <w:rFonts w:ascii="Times New Roman" w:eastAsia="Arial" w:hAnsi="Times New Roman" w:cs="Times New Roman"/>
          <w:sz w:val="28"/>
          <w:szCs w:val="28"/>
        </w:rPr>
      </w:pPr>
    </w:p>
    <w:p w14:paraId="13D7BB86" w14:textId="4BB68795" w:rsidR="00E14277" w:rsidRPr="00E14277" w:rsidRDefault="00264AF4" w:rsidP="00E14277">
      <w:pPr>
        <w:widowControl w:val="0"/>
        <w:autoSpaceDE w:val="0"/>
        <w:autoSpaceDN w:val="0"/>
        <w:spacing w:after="0" w:line="237" w:lineRule="auto"/>
        <w:ind w:left="57" w:right="57" w:firstLine="709"/>
        <w:jc w:val="both"/>
        <w:rPr>
          <w:rFonts w:ascii="Times New Roman" w:eastAsia="Arial" w:hAnsi="Times New Roman" w:cs="Times New Roman"/>
          <w:sz w:val="28"/>
          <w:szCs w:val="28"/>
        </w:rPr>
      </w:pPr>
      <w:r w:rsidRPr="00264AF4">
        <w:rPr>
          <w:rFonts w:ascii="Times New Roman" w:eastAsia="Arial" w:hAnsi="Times New Roman" w:cs="Times New Roman"/>
          <w:sz w:val="28"/>
          <w:szCs w:val="28"/>
        </w:rPr>
        <w:t xml:space="preserve">Настоящим </w:t>
      </w:r>
      <w:r w:rsidRPr="00264AF4">
        <w:rPr>
          <w:rFonts w:ascii="Times New Roman" w:eastAsia="Calibri" w:hAnsi="Times New Roman" w:cs="Times New Roman"/>
          <w:i/>
          <w:sz w:val="28"/>
          <w:szCs w:val="28"/>
        </w:rPr>
        <w:t xml:space="preserve">______________ </w:t>
      </w:r>
      <w:r w:rsidR="00786E30" w:rsidRPr="00786E30">
        <w:rPr>
          <w:rFonts w:ascii="Times New Roman" w:eastAsia="Arial" w:hAnsi="Times New Roman" w:cs="Times New Roman"/>
          <w:i/>
          <w:color w:val="2F5496"/>
          <w:sz w:val="28"/>
          <w:szCs w:val="28"/>
        </w:rPr>
        <w:t xml:space="preserve"> (для юридического лица - наименование, местонахождение, ОГРН и ИНН Заявителя; для индивидуального предпринимателя - ФИО, ИНН, ОГРИП</w:t>
      </w:r>
      <w:r w:rsidRPr="00264AF4">
        <w:rPr>
          <w:rFonts w:ascii="Times New Roman" w:eastAsia="Calibri" w:hAnsi="Times New Roman" w:cs="Times New Roman"/>
          <w:i/>
          <w:color w:val="2F5496"/>
          <w:sz w:val="28"/>
          <w:szCs w:val="28"/>
        </w:rPr>
        <w:t>)</w:t>
      </w:r>
      <w:r w:rsidRPr="00264AF4">
        <w:rPr>
          <w:rFonts w:ascii="Times New Roman" w:eastAsia="Arial" w:hAnsi="Times New Roman" w:cs="Times New Roman"/>
          <w:sz w:val="28"/>
          <w:szCs w:val="28"/>
        </w:rPr>
        <w:t>, далее по тексту Заявитель, подтверждает Фонду развития промышленности Республики Карелия соответствие следующ</w:t>
      </w:r>
      <w:r w:rsidR="00241225" w:rsidRPr="00950451">
        <w:rPr>
          <w:rFonts w:ascii="Times New Roman" w:eastAsia="Arial" w:hAnsi="Times New Roman" w:cs="Times New Roman"/>
          <w:sz w:val="28"/>
          <w:szCs w:val="28"/>
        </w:rPr>
        <w:t>им требованиям</w:t>
      </w:r>
      <w:r w:rsidRPr="00264AF4">
        <w:rPr>
          <w:rFonts w:ascii="Times New Roman" w:eastAsia="Arial" w:hAnsi="Times New Roman" w:cs="Times New Roman"/>
          <w:sz w:val="28"/>
          <w:szCs w:val="28"/>
        </w:rPr>
        <w:t>:</w:t>
      </w:r>
    </w:p>
    <w:p w14:paraId="1372E038" w14:textId="18C7652D" w:rsidR="00DA1450" w:rsidRDefault="00DA1450" w:rsidP="001522F3">
      <w:pPr>
        <w:widowControl w:val="0"/>
        <w:tabs>
          <w:tab w:val="left" w:pos="2048"/>
        </w:tabs>
        <w:autoSpaceDE w:val="0"/>
        <w:autoSpaceDN w:val="0"/>
        <w:spacing w:after="0" w:line="240" w:lineRule="auto"/>
        <w:ind w:right="57"/>
        <w:jc w:val="both"/>
        <w:rPr>
          <w:rFonts w:ascii="Times New Roman" w:eastAsia="Times New Roman" w:hAnsi="Times New Roman" w:cs="Times New Roman"/>
          <w:sz w:val="28"/>
        </w:rPr>
      </w:pPr>
    </w:p>
    <w:p w14:paraId="41BDA48A" w14:textId="63C6BE47"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явля</w:t>
      </w:r>
      <w:r w:rsidRPr="001522F3">
        <w:rPr>
          <w:rFonts w:ascii="Times New Roman" w:eastAsia="Arial" w:hAnsi="Times New Roman" w:cs="Times New Roman"/>
          <w:kern w:val="0"/>
          <w:sz w:val="28"/>
          <w:szCs w:val="28"/>
        </w:rPr>
        <w:t>ется</w:t>
      </w:r>
      <w:r w:rsidRPr="001522F3">
        <w:rPr>
          <w:rFonts w:ascii="Times New Roman" w:eastAsia="Arial" w:hAnsi="Times New Roman" w:cs="Times New Roman"/>
          <w:kern w:val="0"/>
          <w:sz w:val="28"/>
          <w:szCs w:val="28"/>
        </w:rPr>
        <w:t xml:space="preserve"> юридическим лицом – коммерческой/ некоммерческой организацией (юридическое лицо или обособленное подразделение (филиал, представительство) или индивидуальным предпринимателем, получение займов для которого не запрещено действующим законодательством или уставом;</w:t>
      </w:r>
    </w:p>
    <w:p w14:paraId="235E154E" w14:textId="180725FB"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явл</w:t>
      </w:r>
      <w:r w:rsidRPr="001522F3">
        <w:rPr>
          <w:rFonts w:ascii="Times New Roman" w:eastAsia="Arial" w:hAnsi="Times New Roman" w:cs="Times New Roman"/>
          <w:kern w:val="0"/>
          <w:sz w:val="28"/>
          <w:szCs w:val="28"/>
        </w:rPr>
        <w:t>яется</w:t>
      </w:r>
      <w:r w:rsidRPr="001522F3">
        <w:rPr>
          <w:rFonts w:ascii="Times New Roman" w:eastAsia="Arial" w:hAnsi="Times New Roman" w:cs="Times New Roman"/>
          <w:kern w:val="0"/>
          <w:sz w:val="28"/>
          <w:szCs w:val="28"/>
        </w:rPr>
        <w:t xml:space="preserve"> юридическим лицом – коммерческой/некоммерческой организацией (юридическое лицо или обособленное подразделение (филиал, представительство) или индивидуальным предпринимателем, осуществляющим /планирующим осуществлять деятельность в отраслевых направлениях, указанных в Приложении № 1 к настоящему Порядку;</w:t>
      </w:r>
    </w:p>
    <w:p w14:paraId="6B641CA3" w14:textId="2EB942D3"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явля</w:t>
      </w:r>
      <w:r w:rsidRPr="001522F3">
        <w:rPr>
          <w:rFonts w:ascii="Times New Roman" w:eastAsia="Arial" w:hAnsi="Times New Roman" w:cs="Times New Roman"/>
          <w:kern w:val="0"/>
          <w:sz w:val="28"/>
          <w:szCs w:val="28"/>
        </w:rPr>
        <w:t>ется</w:t>
      </w:r>
      <w:r w:rsidRPr="001522F3">
        <w:rPr>
          <w:rFonts w:ascii="Times New Roman" w:eastAsia="Arial" w:hAnsi="Times New Roman" w:cs="Times New Roman"/>
          <w:kern w:val="0"/>
          <w:sz w:val="28"/>
          <w:szCs w:val="28"/>
        </w:rPr>
        <w:t xml:space="preserve"> резидентом Российской Федерации</w:t>
      </w:r>
      <w:r w:rsidRPr="001522F3">
        <w:rPr>
          <w:rFonts w:ascii="Times New Roman" w:eastAsia="Arial" w:hAnsi="Times New Roman" w:cs="Times New Roman"/>
          <w:kern w:val="0"/>
          <w:sz w:val="28"/>
          <w:szCs w:val="28"/>
        </w:rPr>
        <w:footnoteReference w:id="1"/>
      </w:r>
      <w:r w:rsidRPr="001522F3">
        <w:rPr>
          <w:rFonts w:ascii="Times New Roman" w:eastAsia="Arial" w:hAnsi="Times New Roman" w:cs="Times New Roman"/>
          <w:kern w:val="0"/>
          <w:sz w:val="28"/>
          <w:szCs w:val="28"/>
        </w:rPr>
        <w:t>;</w:t>
      </w:r>
    </w:p>
    <w:p w14:paraId="7AAB881B" w14:textId="46318607"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состо</w:t>
      </w:r>
      <w:r w:rsidRPr="001522F3">
        <w:rPr>
          <w:rFonts w:ascii="Times New Roman" w:eastAsia="Arial" w:hAnsi="Times New Roman" w:cs="Times New Roman"/>
          <w:kern w:val="0"/>
          <w:sz w:val="28"/>
          <w:szCs w:val="28"/>
        </w:rPr>
        <w:t>ит</w:t>
      </w:r>
      <w:r w:rsidRPr="001522F3">
        <w:rPr>
          <w:rFonts w:ascii="Times New Roman" w:eastAsia="Arial" w:hAnsi="Times New Roman" w:cs="Times New Roman"/>
          <w:kern w:val="0"/>
          <w:sz w:val="28"/>
          <w:szCs w:val="28"/>
        </w:rPr>
        <w:t xml:space="preserve"> на учете в налоговых органах Республики Карелия (в том числе его филиал и обособленное подразделение) и реализовывать и/или планировать реализовывать проекты в сфере промышленности на территории Республики Карелия;</w:t>
      </w:r>
    </w:p>
    <w:p w14:paraId="21916D6B" w14:textId="672FC575"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xml:space="preserve">  • не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прямого преобладающего участия в своем уставном капитале (по отдельности или в совокупности) иностранных юридических лиц, а также иностранные юридические лица не должны иметь возможность определять решения, принимаемые таким обществом в соответствии с заключенным между ними договором; </w:t>
      </w:r>
    </w:p>
    <w:p w14:paraId="631F7437" w14:textId="4FFF9021"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бенефициарный владелец не явля</w:t>
      </w:r>
      <w:r w:rsidRPr="001522F3">
        <w:rPr>
          <w:rFonts w:ascii="Times New Roman" w:eastAsia="Arial" w:hAnsi="Times New Roman" w:cs="Times New Roman"/>
          <w:kern w:val="0"/>
          <w:sz w:val="28"/>
          <w:szCs w:val="28"/>
        </w:rPr>
        <w:t>е</w:t>
      </w:r>
      <w:r w:rsidRPr="001522F3">
        <w:rPr>
          <w:rFonts w:ascii="Times New Roman" w:eastAsia="Arial" w:hAnsi="Times New Roman" w:cs="Times New Roman"/>
          <w:kern w:val="0"/>
          <w:sz w:val="28"/>
          <w:szCs w:val="28"/>
        </w:rPr>
        <w:t xml:space="preserve">тся нерезидентом Российской Федерации; </w:t>
      </w:r>
    </w:p>
    <w:p w14:paraId="48BA53B9" w14:textId="5CD3491F"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раскрыт состав участников (акционеров), предоставлен список аффилированных лиц и сведения о конечных бенефициарах на момент подачи заявки;</w:t>
      </w:r>
    </w:p>
    <w:p w14:paraId="2F2AAFB5" w14:textId="30A90347"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не находиться в процессе реорганизации (за исключением реорганизации в форме преобразования, слияния или присоединения), ликвидации или банкротства, деятельность заявителя не должна быть приостановлена на момент подачи заявки и (или) получения займа;</w:t>
      </w:r>
    </w:p>
    <w:p w14:paraId="13A381E2" w14:textId="124DDCDE"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lastRenderedPageBreak/>
        <w:t>• не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судебных разбирательств или неурегулированных требований (свыше 10% балансовой стоимости активов), прямо влияющих на реализацию проекта;</w:t>
      </w:r>
    </w:p>
    <w:p w14:paraId="02BA6763" w14:textId="2AD86900"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не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преобладающего участия в своем уставном капитале паевого инвестиционного фонда, создаваемого без образования юридического лица;</w:t>
      </w:r>
    </w:p>
    <w:p w14:paraId="441D01DA" w14:textId="3E03E680"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27DCED94" w14:textId="61351CCF"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выручку за отчетный год, предшествующий году подачи заявки не менее 200 млн. руб. Определяется на основании данных бухгалтерской (финансовой) отчетности;</w:t>
      </w:r>
    </w:p>
    <w:p w14:paraId="61930807" w14:textId="6F31BE13"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име</w:t>
      </w:r>
      <w:r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среднесписочную численность работников за отчетный год, предшествующий году подачи заявки не менее 30. Определяется на основании данных, указанных на титульном листе Расчета по страховым взносам;</w:t>
      </w:r>
    </w:p>
    <w:p w14:paraId="60A7D666" w14:textId="7482ED8E" w:rsidR="00CA6CC0" w:rsidRPr="001522F3" w:rsidRDefault="00CA6CC0" w:rsidP="00CA6CC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доля собственного капитала составля</w:t>
      </w:r>
      <w:r w:rsidR="001062A0"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не менее 30% Балансовой стоимости активов за отчетный год, предшествующий году подачи заявки. Доля собственного капитала определяется на основании строки 1300 «Итого капитал» бухгалтерского баланса</w:t>
      </w:r>
      <w:r w:rsidRPr="001522F3">
        <w:rPr>
          <w:rFonts w:ascii="Times New Roman" w:eastAsia="Arial" w:hAnsi="Times New Roman" w:cs="Times New Roman"/>
          <w:kern w:val="0"/>
          <w:sz w:val="28"/>
          <w:szCs w:val="28"/>
        </w:rPr>
        <w:footnoteReference w:id="2"/>
      </w:r>
      <w:r w:rsidRPr="001522F3">
        <w:rPr>
          <w:rFonts w:ascii="Times New Roman" w:eastAsia="Arial" w:hAnsi="Times New Roman" w:cs="Times New Roman"/>
          <w:kern w:val="0"/>
          <w:sz w:val="28"/>
          <w:szCs w:val="28"/>
        </w:rPr>
        <w:t>;</w:t>
      </w:r>
    </w:p>
    <w:p w14:paraId="3DFF3224" w14:textId="77777777" w:rsidR="001062A0" w:rsidRPr="001522F3" w:rsidRDefault="00CA6CC0" w:rsidP="001062A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 коэффициент текущей ликвидности за последний отчетный год, предшествующий году подачи заявки, составля</w:t>
      </w:r>
      <w:r w:rsidR="001062A0" w:rsidRPr="001522F3">
        <w:rPr>
          <w:rFonts w:ascii="Times New Roman" w:eastAsia="Arial" w:hAnsi="Times New Roman" w:cs="Times New Roman"/>
          <w:kern w:val="0"/>
          <w:sz w:val="28"/>
          <w:szCs w:val="28"/>
        </w:rPr>
        <w:t>ет</w:t>
      </w:r>
      <w:r w:rsidRPr="001522F3">
        <w:rPr>
          <w:rFonts w:ascii="Times New Roman" w:eastAsia="Arial" w:hAnsi="Times New Roman" w:cs="Times New Roman"/>
          <w:kern w:val="0"/>
          <w:sz w:val="28"/>
          <w:szCs w:val="28"/>
        </w:rPr>
        <w:t xml:space="preserve"> не менее 1. Коэффициент текущей ликвидности определяется как отношение оборотных активов (строка 1200 «Итого оборотных активов» бухгалтерского баланса</w:t>
      </w:r>
      <w:r w:rsidRPr="001522F3">
        <w:rPr>
          <w:rFonts w:ascii="Times New Roman" w:eastAsia="Arial" w:hAnsi="Times New Roman" w:cs="Times New Roman"/>
          <w:kern w:val="0"/>
          <w:sz w:val="28"/>
          <w:szCs w:val="28"/>
        </w:rPr>
        <w:footnoteReference w:id="3"/>
      </w:r>
      <w:r w:rsidRPr="001522F3">
        <w:rPr>
          <w:rFonts w:ascii="Times New Roman" w:eastAsia="Arial" w:hAnsi="Times New Roman" w:cs="Times New Roman"/>
          <w:kern w:val="0"/>
          <w:sz w:val="28"/>
          <w:szCs w:val="28"/>
        </w:rPr>
        <w:t>) к краткосрочным обязательства (строка баланса 1500 «Итого краткосрочных обязательств» бухгалтерского баланса</w:t>
      </w:r>
      <w:r w:rsidRPr="001522F3">
        <w:rPr>
          <w:rFonts w:ascii="Times New Roman" w:eastAsia="Arial" w:hAnsi="Times New Roman" w:cs="Times New Roman"/>
          <w:kern w:val="0"/>
          <w:sz w:val="28"/>
          <w:szCs w:val="28"/>
        </w:rPr>
        <w:footnoteReference w:id="4"/>
      </w:r>
      <w:r w:rsidRPr="001522F3">
        <w:rPr>
          <w:rFonts w:ascii="Times New Roman" w:eastAsia="Arial" w:hAnsi="Times New Roman" w:cs="Times New Roman"/>
          <w:kern w:val="0"/>
          <w:sz w:val="28"/>
          <w:szCs w:val="28"/>
        </w:rPr>
        <w:t>).</w:t>
      </w:r>
    </w:p>
    <w:p w14:paraId="1980341F" w14:textId="7D16F35B" w:rsidR="00CA6CC0" w:rsidRPr="001522F3" w:rsidRDefault="001062A0" w:rsidP="001062A0">
      <w:pPr>
        <w:pStyle w:val="Standard"/>
        <w:tabs>
          <w:tab w:val="left" w:pos="440"/>
          <w:tab w:val="left" w:pos="993"/>
          <w:tab w:val="right" w:leader="dot" w:pos="9627"/>
        </w:tabs>
        <w:spacing w:before="120"/>
        <w:ind w:firstLine="851"/>
        <w:rPr>
          <w:rFonts w:ascii="Times New Roman" w:eastAsia="Arial" w:hAnsi="Times New Roman" w:cs="Times New Roman"/>
          <w:kern w:val="0"/>
          <w:sz w:val="28"/>
          <w:szCs w:val="28"/>
        </w:rPr>
      </w:pPr>
      <w:r w:rsidRPr="001522F3">
        <w:rPr>
          <w:rFonts w:ascii="Times New Roman" w:eastAsia="Arial" w:hAnsi="Times New Roman" w:cs="Times New Roman"/>
          <w:kern w:val="0"/>
          <w:sz w:val="28"/>
          <w:szCs w:val="28"/>
        </w:rPr>
        <w:t>•</w:t>
      </w:r>
      <w:r w:rsidRPr="001522F3">
        <w:rPr>
          <w:rFonts w:ascii="Times New Roman" w:eastAsia="Arial" w:hAnsi="Times New Roman" w:cs="Times New Roman"/>
          <w:kern w:val="0"/>
          <w:sz w:val="28"/>
          <w:szCs w:val="28"/>
        </w:rPr>
        <w:t xml:space="preserve"> </w:t>
      </w:r>
      <w:r w:rsidR="00CA6CC0" w:rsidRPr="001522F3">
        <w:rPr>
          <w:rFonts w:ascii="Times New Roman" w:eastAsia="Arial" w:hAnsi="Times New Roman" w:cs="Times New Roman"/>
          <w:kern w:val="0"/>
          <w:sz w:val="28"/>
          <w:szCs w:val="28"/>
        </w:rPr>
        <w:t>не име</w:t>
      </w:r>
      <w:r w:rsidRPr="001522F3">
        <w:rPr>
          <w:rFonts w:ascii="Times New Roman" w:eastAsia="Arial" w:hAnsi="Times New Roman" w:cs="Times New Roman"/>
          <w:kern w:val="0"/>
          <w:sz w:val="28"/>
          <w:szCs w:val="28"/>
        </w:rPr>
        <w:t>ет</w:t>
      </w:r>
      <w:r w:rsidR="00CA6CC0" w:rsidRPr="001522F3">
        <w:rPr>
          <w:rFonts w:ascii="Times New Roman" w:eastAsia="Arial" w:hAnsi="Times New Roman" w:cs="Times New Roman"/>
          <w:kern w:val="0"/>
          <w:sz w:val="28"/>
          <w:szCs w:val="28"/>
        </w:rPr>
        <w:t xml:space="preserve">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p>
    <w:p w14:paraId="723E5EFD" w14:textId="77777777" w:rsidR="00E14277" w:rsidRDefault="00E14277" w:rsidP="008D65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p>
    <w:p w14:paraId="1C5D846F" w14:textId="77777777" w:rsidR="001522F3" w:rsidRDefault="001522F3" w:rsidP="008D65F4">
      <w:pPr>
        <w:widowControl w:val="0"/>
        <w:tabs>
          <w:tab w:val="left" w:pos="2048"/>
        </w:tabs>
        <w:autoSpaceDE w:val="0"/>
        <w:autoSpaceDN w:val="0"/>
        <w:spacing w:after="0" w:line="240" w:lineRule="auto"/>
        <w:ind w:left="57" w:right="57" w:firstLine="709"/>
        <w:jc w:val="both"/>
        <w:rPr>
          <w:rFonts w:ascii="Times New Roman" w:eastAsia="Times New Roman" w:hAnsi="Times New Roman" w:cs="Times New Roman"/>
          <w:sz w:val="28"/>
        </w:rPr>
      </w:pPr>
    </w:p>
    <w:p w14:paraId="1C0F2833" w14:textId="77777777" w:rsidR="00950451" w:rsidRDefault="00950451" w:rsidP="00950451">
      <w:pPr>
        <w:widowControl w:val="0"/>
        <w:tabs>
          <w:tab w:val="left" w:pos="2048"/>
        </w:tabs>
        <w:autoSpaceDE w:val="0"/>
        <w:autoSpaceDN w:val="0"/>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___________________         _______________________      ___________________</w:t>
      </w:r>
    </w:p>
    <w:p w14:paraId="3E00FB30" w14:textId="0674C934"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950451">
        <w:rPr>
          <w:rFonts w:ascii="Times New Roman" w:eastAsia="Times New Roman" w:hAnsi="Times New Roman" w:cs="Times New Roman"/>
          <w:sz w:val="16"/>
          <w:szCs w:val="16"/>
        </w:rPr>
        <w:t>Должность</w:t>
      </w:r>
      <w:r>
        <w:rPr>
          <w:rFonts w:ascii="Times New Roman" w:eastAsia="Times New Roman" w:hAnsi="Times New Roman" w:cs="Times New Roman"/>
          <w:sz w:val="16"/>
          <w:szCs w:val="16"/>
        </w:rPr>
        <w:t>)                                                            (Подпись                                                                             (Ф.И.О.)</w:t>
      </w:r>
    </w:p>
    <w:p w14:paraId="495771AF" w14:textId="3AB11D58"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37BF797C" w14:textId="2A486B8F" w:rsidR="00950451" w:rsidRDefault="0095045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М.П.</w:t>
      </w:r>
    </w:p>
    <w:p w14:paraId="37532152" w14:textId="0B320E80" w:rsidR="00A95611" w:rsidRDefault="00A9561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A62F176" w14:textId="60D5EEBE" w:rsidR="00A95611" w:rsidRDefault="00A95611" w:rsidP="0095045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1CD1238" w14:textId="04BB087F" w:rsidR="00A95611" w:rsidRDefault="00A95611"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582273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70C630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6F07D1A0"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5B85766"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3E8C3A4"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5FF14822"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99A35E9"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42E57F4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3606D59"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1CC95DFE"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E0FDF40"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5AF9ABA"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0BFA892"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3F7DEFA"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2F07CEA7"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4B08091"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09015825" w14:textId="77777777" w:rsidR="00DA1450"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p w14:paraId="7301FA00" w14:textId="77777777" w:rsidR="00DA1450" w:rsidRPr="00950451" w:rsidRDefault="00DA1450" w:rsidP="00A95611">
      <w:pPr>
        <w:widowControl w:val="0"/>
        <w:tabs>
          <w:tab w:val="left" w:pos="2048"/>
        </w:tabs>
        <w:autoSpaceDE w:val="0"/>
        <w:autoSpaceDN w:val="0"/>
        <w:spacing w:after="0" w:line="240" w:lineRule="auto"/>
        <w:rPr>
          <w:rFonts w:ascii="Times New Roman" w:eastAsia="Times New Roman" w:hAnsi="Times New Roman" w:cs="Times New Roman"/>
          <w:sz w:val="16"/>
          <w:szCs w:val="16"/>
        </w:rPr>
      </w:pPr>
    </w:p>
    <w:sectPr w:rsidR="00DA1450" w:rsidRPr="00950451" w:rsidSect="00EA5AA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2F027" w14:textId="77777777" w:rsidR="00C80DB1" w:rsidRDefault="00C80DB1" w:rsidP="00264AF4">
      <w:pPr>
        <w:spacing w:after="0" w:line="240" w:lineRule="auto"/>
      </w:pPr>
      <w:r>
        <w:separator/>
      </w:r>
    </w:p>
  </w:endnote>
  <w:endnote w:type="continuationSeparator" w:id="0">
    <w:p w14:paraId="06E3D4CC" w14:textId="77777777" w:rsidR="00C80DB1" w:rsidRDefault="00C80DB1" w:rsidP="00264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D68C" w14:textId="77777777" w:rsidR="00C80DB1" w:rsidRDefault="00C80DB1" w:rsidP="00264AF4">
      <w:pPr>
        <w:spacing w:after="0" w:line="240" w:lineRule="auto"/>
      </w:pPr>
      <w:r>
        <w:separator/>
      </w:r>
    </w:p>
  </w:footnote>
  <w:footnote w:type="continuationSeparator" w:id="0">
    <w:p w14:paraId="19B3F876" w14:textId="77777777" w:rsidR="00C80DB1" w:rsidRDefault="00C80DB1" w:rsidP="00264AF4">
      <w:pPr>
        <w:spacing w:after="0" w:line="240" w:lineRule="auto"/>
      </w:pPr>
      <w:r>
        <w:continuationSeparator/>
      </w:r>
    </w:p>
  </w:footnote>
  <w:footnote w:id="1">
    <w:p w14:paraId="665C5935" w14:textId="77777777" w:rsidR="00CA6CC0" w:rsidRPr="00564215" w:rsidRDefault="00CA6CC0" w:rsidP="00CA6CC0">
      <w:pPr>
        <w:pStyle w:val="Footnote"/>
        <w:rPr>
          <w:lang w:val="ru-RU"/>
        </w:rPr>
      </w:pPr>
      <w:r>
        <w:rPr>
          <w:vertAlign w:val="superscript"/>
        </w:rPr>
        <w:footnoteRef/>
      </w:r>
      <w:r w:rsidRPr="00564215">
        <w:rPr>
          <w:lang w:val="ru-RU"/>
        </w:rPr>
        <w:t xml:space="preserve"> </w:t>
      </w:r>
      <w:r w:rsidRPr="00564215">
        <w:rPr>
          <w:rFonts w:ascii="Arial" w:hAnsi="Arial"/>
          <w:sz w:val="16"/>
          <w:lang w:val="ru-RU"/>
        </w:rPr>
        <w:t>Здесь и далее определяется в соответствии с законодательством о валютном регулировании и валютном контроле.</w:t>
      </w:r>
    </w:p>
  </w:footnote>
  <w:footnote w:id="2">
    <w:p w14:paraId="7FD73F2F" w14:textId="77777777" w:rsidR="00CA6CC0" w:rsidRPr="00453F6B" w:rsidRDefault="00CA6CC0" w:rsidP="00CA6CC0">
      <w:pPr>
        <w:pStyle w:val="a3"/>
      </w:pPr>
      <w:r>
        <w:rPr>
          <w:rStyle w:val="a5"/>
        </w:rPr>
        <w:footnoteRef/>
      </w:r>
      <w:r>
        <w:t xml:space="preserve"> В соответствии с Приложением № 10 утвержденным Приказом</w:t>
      </w:r>
      <w:r w:rsidRPr="00453F6B">
        <w:t xml:space="preserve"> Минфина России от 04.10.2023 N 157н "Об утверждении Федерального стандарта бухгалтерского учета ФСБУ 4/2023 "Бухгалтерская (финансовая) отчетность"</w:t>
      </w:r>
      <w:r>
        <w:t>.</w:t>
      </w:r>
    </w:p>
  </w:footnote>
  <w:footnote w:id="3">
    <w:p w14:paraId="7F9FF4B8" w14:textId="77777777" w:rsidR="00CA6CC0" w:rsidRPr="00453F6B" w:rsidRDefault="00CA6CC0" w:rsidP="00CA6CC0">
      <w:pPr>
        <w:pStyle w:val="a3"/>
      </w:pPr>
      <w:r>
        <w:rPr>
          <w:rStyle w:val="a5"/>
        </w:rPr>
        <w:footnoteRef/>
      </w:r>
      <w:r>
        <w:t xml:space="preserve"> В соответствии с Приложением № 10 утвержденным Приказом</w:t>
      </w:r>
      <w:r w:rsidRPr="00453F6B">
        <w:t xml:space="preserve"> Минфина России от 04.10.2023 N 157н "Об утверждении Федерального стандарта бухгалтерского учета ФСБУ 4/2023 "Бухгалтерская (финансовая) отчетность"</w:t>
      </w:r>
      <w:r>
        <w:t>.</w:t>
      </w:r>
    </w:p>
  </w:footnote>
  <w:footnote w:id="4">
    <w:p w14:paraId="367C206B" w14:textId="77777777" w:rsidR="00CA6CC0" w:rsidRPr="00453F6B" w:rsidRDefault="00CA6CC0" w:rsidP="00CA6CC0">
      <w:pPr>
        <w:pStyle w:val="a3"/>
      </w:pPr>
      <w:r>
        <w:rPr>
          <w:rStyle w:val="a5"/>
        </w:rPr>
        <w:footnoteRef/>
      </w:r>
      <w:r>
        <w:t xml:space="preserve"> В соответствии с Приложением № 10 утвержденным Приказом</w:t>
      </w:r>
      <w:r w:rsidRPr="00453F6B">
        <w:t xml:space="preserve"> Минфина России от 04.10.2023 N 157н "Об утверждении Федерального стандарта бухгалтерского учета ФСБУ 4/2023 "Бухгалтерская (финансовая) отчетность"</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7FF7"/>
    <w:multiLevelType w:val="hybridMultilevel"/>
    <w:tmpl w:val="0E94A67C"/>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 w15:restartNumberingAfterBreak="0">
    <w:nsid w:val="0F5E3D71"/>
    <w:multiLevelType w:val="hybridMultilevel"/>
    <w:tmpl w:val="D7B261BA"/>
    <w:lvl w:ilvl="0" w:tplc="82125874">
      <w:numFmt w:val="bullet"/>
      <w:lvlText w:val="•"/>
      <w:lvlJc w:val="left"/>
      <w:pPr>
        <w:ind w:left="1486" w:hanging="360"/>
      </w:pPr>
      <w:rPr>
        <w:rFonts w:hint="default"/>
        <w:lang w:val="ru-RU" w:eastAsia="en-US" w:bidi="ar-SA"/>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 w15:restartNumberingAfterBreak="0">
    <w:nsid w:val="10E67D58"/>
    <w:multiLevelType w:val="hybridMultilevel"/>
    <w:tmpl w:val="EF74B83C"/>
    <w:lvl w:ilvl="0" w:tplc="68482FE8">
      <w:numFmt w:val="bullet"/>
      <w:lvlText w:val=""/>
      <w:lvlJc w:val="left"/>
      <w:pPr>
        <w:ind w:left="1066" w:hanging="360"/>
      </w:pPr>
      <w:rPr>
        <w:rFonts w:ascii="Symbol" w:eastAsia="Symbol" w:hAnsi="Symbol" w:cs="Symbol" w:hint="default"/>
        <w:w w:val="100"/>
        <w:sz w:val="28"/>
        <w:szCs w:val="28"/>
        <w:lang w:val="ru-RU" w:eastAsia="en-US" w:bidi="ar-SA"/>
      </w:rPr>
    </w:lvl>
    <w:lvl w:ilvl="1" w:tplc="2B0A9166">
      <w:numFmt w:val="bullet"/>
      <w:lvlText w:val="-"/>
      <w:lvlJc w:val="left"/>
      <w:pPr>
        <w:ind w:left="638" w:hanging="164"/>
      </w:pPr>
      <w:rPr>
        <w:rFonts w:ascii="Times New Roman" w:eastAsia="Times New Roman" w:hAnsi="Times New Roman" w:cs="Times New Roman" w:hint="default"/>
        <w:w w:val="100"/>
        <w:sz w:val="28"/>
        <w:szCs w:val="28"/>
        <w:lang w:val="ru-RU" w:eastAsia="en-US" w:bidi="ar-SA"/>
      </w:rPr>
    </w:lvl>
    <w:lvl w:ilvl="2" w:tplc="82125874">
      <w:numFmt w:val="bullet"/>
      <w:lvlText w:val="•"/>
      <w:lvlJc w:val="left"/>
      <w:pPr>
        <w:ind w:left="1520" w:hanging="164"/>
      </w:pPr>
      <w:rPr>
        <w:rFonts w:hint="default"/>
        <w:lang w:val="ru-RU" w:eastAsia="en-US" w:bidi="ar-SA"/>
      </w:rPr>
    </w:lvl>
    <w:lvl w:ilvl="3" w:tplc="E710DD86">
      <w:numFmt w:val="bullet"/>
      <w:lvlText w:val="•"/>
      <w:lvlJc w:val="left"/>
      <w:pPr>
        <w:ind w:left="2680" w:hanging="164"/>
      </w:pPr>
      <w:rPr>
        <w:rFonts w:hint="default"/>
        <w:lang w:val="ru-RU" w:eastAsia="en-US" w:bidi="ar-SA"/>
      </w:rPr>
    </w:lvl>
    <w:lvl w:ilvl="4" w:tplc="DB028502">
      <w:numFmt w:val="bullet"/>
      <w:lvlText w:val="•"/>
      <w:lvlJc w:val="left"/>
      <w:pPr>
        <w:ind w:left="3841" w:hanging="164"/>
      </w:pPr>
      <w:rPr>
        <w:rFonts w:hint="default"/>
        <w:lang w:val="ru-RU" w:eastAsia="en-US" w:bidi="ar-SA"/>
      </w:rPr>
    </w:lvl>
    <w:lvl w:ilvl="5" w:tplc="29F637E0">
      <w:numFmt w:val="bullet"/>
      <w:lvlText w:val="•"/>
      <w:lvlJc w:val="left"/>
      <w:pPr>
        <w:ind w:left="5002" w:hanging="164"/>
      </w:pPr>
      <w:rPr>
        <w:rFonts w:hint="default"/>
        <w:lang w:val="ru-RU" w:eastAsia="en-US" w:bidi="ar-SA"/>
      </w:rPr>
    </w:lvl>
    <w:lvl w:ilvl="6" w:tplc="15F475B4">
      <w:numFmt w:val="bullet"/>
      <w:lvlText w:val="•"/>
      <w:lvlJc w:val="left"/>
      <w:pPr>
        <w:ind w:left="6163" w:hanging="164"/>
      </w:pPr>
      <w:rPr>
        <w:rFonts w:hint="default"/>
        <w:lang w:val="ru-RU" w:eastAsia="en-US" w:bidi="ar-SA"/>
      </w:rPr>
    </w:lvl>
    <w:lvl w:ilvl="7" w:tplc="ED00B0C2">
      <w:numFmt w:val="bullet"/>
      <w:lvlText w:val="•"/>
      <w:lvlJc w:val="left"/>
      <w:pPr>
        <w:ind w:left="7324" w:hanging="164"/>
      </w:pPr>
      <w:rPr>
        <w:rFonts w:hint="default"/>
        <w:lang w:val="ru-RU" w:eastAsia="en-US" w:bidi="ar-SA"/>
      </w:rPr>
    </w:lvl>
    <w:lvl w:ilvl="8" w:tplc="8B9A1056">
      <w:numFmt w:val="bullet"/>
      <w:lvlText w:val="•"/>
      <w:lvlJc w:val="left"/>
      <w:pPr>
        <w:ind w:left="8484" w:hanging="164"/>
      </w:pPr>
      <w:rPr>
        <w:rFonts w:hint="default"/>
        <w:lang w:val="ru-RU" w:eastAsia="en-US" w:bidi="ar-SA"/>
      </w:rPr>
    </w:lvl>
  </w:abstractNum>
  <w:abstractNum w:abstractNumId="3" w15:restartNumberingAfterBreak="0">
    <w:nsid w:val="193F320F"/>
    <w:multiLevelType w:val="multilevel"/>
    <w:tmpl w:val="2752D2A6"/>
    <w:lvl w:ilvl="0">
      <w:start w:val="1"/>
      <w:numFmt w:val="decimal"/>
      <w:lvlText w:val="%1"/>
      <w:lvlJc w:val="left"/>
      <w:pPr>
        <w:ind w:left="638" w:hanging="708"/>
      </w:pPr>
      <w:rPr>
        <w:rFonts w:hint="default"/>
        <w:lang w:val="ru-RU" w:eastAsia="en-US" w:bidi="ar-SA"/>
      </w:rPr>
    </w:lvl>
    <w:lvl w:ilvl="1">
      <w:start w:val="1"/>
      <w:numFmt w:val="decimal"/>
      <w:lvlText w:val="%1.%2."/>
      <w:lvlJc w:val="left"/>
      <w:pPr>
        <w:ind w:left="638" w:hanging="708"/>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638" w:hanging="915"/>
        <w:jc w:val="right"/>
      </w:pPr>
      <w:rPr>
        <w:rFonts w:hint="default"/>
        <w:spacing w:val="-3"/>
        <w:w w:val="100"/>
        <w:lang w:val="ru-RU" w:eastAsia="en-US" w:bidi="ar-SA"/>
      </w:rPr>
    </w:lvl>
    <w:lvl w:ilvl="3">
      <w:numFmt w:val="bullet"/>
      <w:lvlText w:val="-"/>
      <w:lvlJc w:val="left"/>
      <w:pPr>
        <w:ind w:left="2218" w:hanging="915"/>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82" w:hanging="915"/>
      </w:pPr>
      <w:rPr>
        <w:rFonts w:hint="default"/>
        <w:lang w:val="ru-RU" w:eastAsia="en-US" w:bidi="ar-SA"/>
      </w:rPr>
    </w:lvl>
    <w:lvl w:ilvl="5">
      <w:numFmt w:val="bullet"/>
      <w:lvlText w:val="•"/>
      <w:lvlJc w:val="left"/>
      <w:pPr>
        <w:ind w:left="6036" w:hanging="915"/>
      </w:pPr>
      <w:rPr>
        <w:rFonts w:hint="default"/>
        <w:lang w:val="ru-RU" w:eastAsia="en-US" w:bidi="ar-SA"/>
      </w:rPr>
    </w:lvl>
    <w:lvl w:ilvl="6">
      <w:numFmt w:val="bullet"/>
      <w:lvlText w:val="•"/>
      <w:lvlJc w:val="left"/>
      <w:pPr>
        <w:ind w:left="6990" w:hanging="915"/>
      </w:pPr>
      <w:rPr>
        <w:rFonts w:hint="default"/>
        <w:lang w:val="ru-RU" w:eastAsia="en-US" w:bidi="ar-SA"/>
      </w:rPr>
    </w:lvl>
    <w:lvl w:ilvl="7">
      <w:numFmt w:val="bullet"/>
      <w:lvlText w:val="•"/>
      <w:lvlJc w:val="left"/>
      <w:pPr>
        <w:ind w:left="7944" w:hanging="915"/>
      </w:pPr>
      <w:rPr>
        <w:rFonts w:hint="default"/>
        <w:lang w:val="ru-RU" w:eastAsia="en-US" w:bidi="ar-SA"/>
      </w:rPr>
    </w:lvl>
    <w:lvl w:ilvl="8">
      <w:numFmt w:val="bullet"/>
      <w:lvlText w:val="•"/>
      <w:lvlJc w:val="left"/>
      <w:pPr>
        <w:ind w:left="8898" w:hanging="915"/>
      </w:pPr>
      <w:rPr>
        <w:rFonts w:hint="default"/>
        <w:lang w:val="ru-RU" w:eastAsia="en-US" w:bidi="ar-SA"/>
      </w:rPr>
    </w:lvl>
  </w:abstractNum>
  <w:num w:numId="1" w16cid:durableId="1120879880">
    <w:abstractNumId w:val="2"/>
  </w:num>
  <w:num w:numId="2" w16cid:durableId="345861796">
    <w:abstractNumId w:val="3"/>
  </w:num>
  <w:num w:numId="3" w16cid:durableId="1063522858">
    <w:abstractNumId w:val="0"/>
  </w:num>
  <w:num w:numId="4" w16cid:durableId="900598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F4"/>
    <w:rsid w:val="00000C06"/>
    <w:rsid w:val="000237F8"/>
    <w:rsid w:val="00066AD9"/>
    <w:rsid w:val="001062A0"/>
    <w:rsid w:val="00117534"/>
    <w:rsid w:val="00134022"/>
    <w:rsid w:val="001522F3"/>
    <w:rsid w:val="001611DC"/>
    <w:rsid w:val="002316F8"/>
    <w:rsid w:val="00241225"/>
    <w:rsid w:val="00245336"/>
    <w:rsid w:val="00264AF4"/>
    <w:rsid w:val="002A3F37"/>
    <w:rsid w:val="002D6247"/>
    <w:rsid w:val="003512FB"/>
    <w:rsid w:val="00420E86"/>
    <w:rsid w:val="006B40F9"/>
    <w:rsid w:val="00740303"/>
    <w:rsid w:val="00786E30"/>
    <w:rsid w:val="00791CEB"/>
    <w:rsid w:val="008D65F4"/>
    <w:rsid w:val="0091366A"/>
    <w:rsid w:val="00921AA5"/>
    <w:rsid w:val="00950451"/>
    <w:rsid w:val="00A337BF"/>
    <w:rsid w:val="00A95611"/>
    <w:rsid w:val="00AB748F"/>
    <w:rsid w:val="00C80DB1"/>
    <w:rsid w:val="00CA6CC0"/>
    <w:rsid w:val="00CA788F"/>
    <w:rsid w:val="00DA1450"/>
    <w:rsid w:val="00DE0898"/>
    <w:rsid w:val="00E14277"/>
    <w:rsid w:val="00E6304B"/>
    <w:rsid w:val="00E77F54"/>
    <w:rsid w:val="00EA5AA9"/>
    <w:rsid w:val="00EC7C71"/>
    <w:rsid w:val="00F2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3EB6"/>
  <w15:chartTrackingRefBased/>
  <w15:docId w15:val="{1849C806-E527-4B4E-9267-DA996BCE3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Текст сноски Знак1"/>
    <w:basedOn w:val="a"/>
    <w:link w:val="a4"/>
    <w:uiPriority w:val="99"/>
    <w:unhideWhenUsed/>
    <w:rsid w:val="00264AF4"/>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Текст сноски Знак3 Знак Знак"/>
    <w:basedOn w:val="a0"/>
    <w:link w:val="a3"/>
    <w:uiPriority w:val="99"/>
    <w:rsid w:val="00264AF4"/>
    <w:rPr>
      <w:rFonts w:ascii="Times New Roman" w:eastAsia="Times New Roman" w:hAnsi="Times New Roman" w:cs="Times New Roman"/>
      <w:sz w:val="20"/>
      <w:szCs w:val="20"/>
    </w:rPr>
  </w:style>
  <w:style w:type="character" w:styleId="a5">
    <w:name w:val="footnote reference"/>
    <w:basedOn w:val="a0"/>
    <w:link w:val="1"/>
    <w:uiPriority w:val="99"/>
    <w:unhideWhenUsed/>
    <w:rsid w:val="00264AF4"/>
    <w:rPr>
      <w:vertAlign w:val="superscript"/>
    </w:rPr>
  </w:style>
  <w:style w:type="paragraph" w:styleId="a6">
    <w:name w:val="List Paragraph"/>
    <w:basedOn w:val="a"/>
    <w:uiPriority w:val="34"/>
    <w:qFormat/>
    <w:rsid w:val="008D65F4"/>
    <w:pPr>
      <w:ind w:left="720"/>
      <w:contextualSpacing/>
    </w:pPr>
  </w:style>
  <w:style w:type="paragraph" w:customStyle="1" w:styleId="1">
    <w:name w:val="Знак сноски1"/>
    <w:basedOn w:val="a"/>
    <w:link w:val="a5"/>
    <w:uiPriority w:val="99"/>
    <w:rsid w:val="00CA6CC0"/>
    <w:pPr>
      <w:spacing w:line="264" w:lineRule="auto"/>
    </w:pPr>
    <w:rPr>
      <w:vertAlign w:val="superscript"/>
    </w:rPr>
  </w:style>
  <w:style w:type="paragraph" w:customStyle="1" w:styleId="Footnote">
    <w:name w:val="Footnote"/>
    <w:basedOn w:val="a"/>
    <w:rsid w:val="00CA6CC0"/>
    <w:pPr>
      <w:spacing w:after="0" w:line="240" w:lineRule="auto"/>
    </w:pPr>
    <w:rPr>
      <w:rFonts w:ascii="Times New Roman" w:eastAsia="Times New Roman" w:hAnsi="Times New Roman" w:cs="Times New Roman"/>
      <w:color w:val="000000"/>
      <w:sz w:val="20"/>
      <w:szCs w:val="20"/>
      <w:lang w:val="en-GB" w:eastAsia="en-GB"/>
      <w14:ligatures w14:val="standardContextual"/>
    </w:rPr>
  </w:style>
  <w:style w:type="paragraph" w:customStyle="1" w:styleId="Standard">
    <w:name w:val="Standard"/>
    <w:rsid w:val="00CA6CC0"/>
    <w:pPr>
      <w:suppressAutoHyphens/>
      <w:autoSpaceDN w:val="0"/>
      <w:spacing w:after="0" w:line="240" w:lineRule="auto"/>
      <w:jc w:val="both"/>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645</Words>
  <Characters>3682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ФРП Республики Карелия</dc:creator>
  <cp:keywords/>
  <dc:description/>
  <cp:lastModifiedBy>ФРП Республики Карелия</cp:lastModifiedBy>
  <cp:revision>21</cp:revision>
  <cp:lastPrinted>2025-09-24T12:54:00Z</cp:lastPrinted>
  <dcterms:created xsi:type="dcterms:W3CDTF">2022-04-29T08:12:00Z</dcterms:created>
  <dcterms:modified xsi:type="dcterms:W3CDTF">2026-03-10T12:21:00Z</dcterms:modified>
</cp:coreProperties>
</file>